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7B53" w14:textId="51A9D2E3" w:rsidR="00E74F62" w:rsidRDefault="00E74F62" w:rsidP="00E74F62">
      <w:pPr>
        <w:pStyle w:val="Kop1"/>
      </w:pPr>
      <w:bookmarkStart w:id="0" w:name="_Toc135682417"/>
      <w:r>
        <w:t>Bijlage G-IV</w:t>
      </w:r>
      <w:r>
        <w:rPr>
          <w:rFonts w:ascii="Calibri" w:eastAsia="Calibri" w:hAnsi="Calibri" w:cs="Calibri"/>
          <w:sz w:val="48"/>
        </w:rPr>
        <w:t xml:space="preserve"> </w:t>
      </w:r>
      <w:r>
        <w:t>Beoordelingsformulier Onderzoekende Houding</w:t>
      </w:r>
      <w:bookmarkEnd w:id="0"/>
      <w:r>
        <w:t xml:space="preserve">  </w:t>
      </w:r>
    </w:p>
    <w:p w14:paraId="7572E07D" w14:textId="77777777" w:rsidR="00E74F62" w:rsidRDefault="00E74F62" w:rsidP="00E74F62">
      <w:pPr>
        <w:spacing w:after="170" w:line="268" w:lineRule="auto"/>
        <w:ind w:left="62" w:right="138" w:hanging="10"/>
      </w:pPr>
      <w:r>
        <w:rPr>
          <w:rFonts w:ascii="Calibri" w:eastAsia="Calibri" w:hAnsi="Calibri" w:cs="Calibri"/>
        </w:rPr>
        <w:t xml:space="preserve">De onderzoekende houding is een onderdeel van het onderzoekend vermogen. De onderzoekende houding is op twee  manieren aan te tonen:  </w:t>
      </w:r>
    </w:p>
    <w:p w14:paraId="53F7F6BF" w14:textId="77777777" w:rsidR="00EA57B9" w:rsidRDefault="00E74F62" w:rsidP="00EA57B9">
      <w:pPr>
        <w:spacing w:after="2" w:line="424" w:lineRule="auto"/>
        <w:ind w:left="2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E96C2B" wp14:editId="1060FD28">
            <wp:simplePos x="0" y="0"/>
            <wp:positionH relativeFrom="page">
              <wp:posOffset>8496300</wp:posOffset>
            </wp:positionH>
            <wp:positionV relativeFrom="page">
              <wp:posOffset>405765</wp:posOffset>
            </wp:positionV>
            <wp:extent cx="1496695" cy="1165860"/>
            <wp:effectExtent l="0" t="0" r="8255" b="0"/>
            <wp:wrapSquare wrapText="bothSides"/>
            <wp:docPr id="896297998" name="Afbeelding 1" descr="Afbeelding met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0" descr="Afbeelding met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i/>
        </w:rPr>
        <w:t xml:space="preserve">1: middels 1 product waarin het onderzoekend vermogen aangetoond wordt (student vult de gele kolommen in).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2: middels verschillende producten geordend d.m.v. een leeswijzer en bewijslast (student vult alle lichtblauwe vakken in) </w:t>
      </w:r>
      <w:r>
        <w:rPr>
          <w:rFonts w:ascii="Calibri" w:eastAsia="Calibri" w:hAnsi="Calibri" w:cs="Calibri"/>
        </w:rPr>
        <w:t xml:space="preserve"> </w:t>
      </w:r>
    </w:p>
    <w:p w14:paraId="2BF6C460" w14:textId="77777777" w:rsidR="00EA57B9" w:rsidRDefault="00EA57B9" w:rsidP="00EA57B9">
      <w:pPr>
        <w:spacing w:after="2" w:line="424" w:lineRule="auto"/>
        <w:ind w:left="21"/>
      </w:pPr>
    </w:p>
    <w:p w14:paraId="6BD0EC06" w14:textId="507C68F9" w:rsidR="00EA57B9" w:rsidRDefault="00EA57B9" w:rsidP="00FF43EB">
      <w:pPr>
        <w:pStyle w:val="Geenafstand"/>
      </w:pPr>
      <w:r w:rsidRPr="007E12E4">
        <w:rPr>
          <w:b/>
          <w:bCs/>
          <w:i/>
          <w:iCs/>
          <w:u w:val="single"/>
        </w:rPr>
        <w:t>Inleiding:</w:t>
      </w:r>
      <w:r w:rsidR="00196825">
        <w:br/>
        <w:t xml:space="preserve">De route die ik </w:t>
      </w:r>
      <w:r w:rsidR="00707828">
        <w:t xml:space="preserve">gekozen heb is de ervaringsroute tijdens de start van de PDG-opleiding in het najaar van 2022. </w:t>
      </w:r>
      <w:r w:rsidR="00F81F08">
        <w:t>Ik ben begonnen met kleine ervaringen uit te werken in m</w:t>
      </w:r>
      <w:r w:rsidR="0085058E">
        <w:t>ijn portfolio (wikiwijs) Na het 1</w:t>
      </w:r>
      <w:r w:rsidR="0085058E" w:rsidRPr="0085058E">
        <w:rPr>
          <w:vertAlign w:val="superscript"/>
        </w:rPr>
        <w:t>e</w:t>
      </w:r>
      <w:r w:rsidR="0085058E">
        <w:t xml:space="preserve"> leerjaar en mijn gekregen feedback van mijn begeleider ben ik meer de diepte in gegaan met het maken van beeldmateriaal en verslagen. </w:t>
      </w:r>
      <w:r w:rsidR="000E193B">
        <w:t xml:space="preserve">Door verder te gaan met deze aanpak ben ik </w:t>
      </w:r>
      <w:r w:rsidR="004715F0">
        <w:t>meer cyclisch gaan werken</w:t>
      </w:r>
      <w:r w:rsidR="00503841">
        <w:t xml:space="preserve"> door na inzichten te komen te kijken wat ik daar als vervolg op kan laten zien of onderzoeken. </w:t>
      </w:r>
      <w:r w:rsidR="00EB21FE">
        <w:t xml:space="preserve">Door met gekregen feedback aan het werk te gaan </w:t>
      </w:r>
      <w:r w:rsidR="00A63488">
        <w:t xml:space="preserve">over </w:t>
      </w:r>
      <w:proofErr w:type="spellStart"/>
      <w:r w:rsidR="00A63488">
        <w:t>the</w:t>
      </w:r>
      <w:proofErr w:type="spellEnd"/>
      <w:r w:rsidR="00A63488">
        <w:t xml:space="preserve"> golden cirkel heb ik dit in meerdere verslagen terug laten komen. Z</w:t>
      </w:r>
      <w:r w:rsidR="00503841">
        <w:t xml:space="preserve">o ben ik van mijn </w:t>
      </w:r>
      <w:r w:rsidR="00536C3C">
        <w:t xml:space="preserve">vlog over visie en </w:t>
      </w:r>
      <w:proofErr w:type="spellStart"/>
      <w:r w:rsidR="00536C3C">
        <w:t>bpv</w:t>
      </w:r>
      <w:proofErr w:type="spellEnd"/>
      <w:r w:rsidR="00536C3C">
        <w:t xml:space="preserve"> to</w:t>
      </w:r>
      <w:r w:rsidR="00FF43EB">
        <w:t>t meer inzicht gekomen over mijn student Maud deze student ben ik vervolgens gaan uitlichten in de rol van coach</w:t>
      </w:r>
      <w:r w:rsidR="00BE59A6">
        <w:t xml:space="preserve"> als verdieping en vervolg verslag. </w:t>
      </w:r>
    </w:p>
    <w:p w14:paraId="17AB9594" w14:textId="77777777" w:rsidR="00524AC6" w:rsidRDefault="00524AC6" w:rsidP="00FF43EB">
      <w:pPr>
        <w:pStyle w:val="Geenafstand"/>
      </w:pPr>
    </w:p>
    <w:p w14:paraId="120354A6" w14:textId="77777777" w:rsidR="00524AC6" w:rsidRDefault="00524AC6" w:rsidP="00FF43EB">
      <w:pPr>
        <w:pStyle w:val="Geenafstand"/>
      </w:pPr>
    </w:p>
    <w:p w14:paraId="4F89793E" w14:textId="77777777" w:rsidR="00524AC6" w:rsidRDefault="00524AC6" w:rsidP="00FF43EB">
      <w:pPr>
        <w:pStyle w:val="Geenafstand"/>
      </w:pPr>
    </w:p>
    <w:p w14:paraId="76D0B347" w14:textId="77777777" w:rsidR="00524AC6" w:rsidRDefault="00524AC6" w:rsidP="00FF43EB">
      <w:pPr>
        <w:pStyle w:val="Geenafstand"/>
      </w:pPr>
    </w:p>
    <w:p w14:paraId="5EAB99A4" w14:textId="77777777" w:rsidR="00524AC6" w:rsidRDefault="00524AC6" w:rsidP="00FF43EB">
      <w:pPr>
        <w:pStyle w:val="Geenafstand"/>
      </w:pPr>
    </w:p>
    <w:p w14:paraId="4A390376" w14:textId="77777777" w:rsidR="00EA57B9" w:rsidRDefault="00EA57B9" w:rsidP="00EA57B9">
      <w:pPr>
        <w:spacing w:after="2" w:line="424" w:lineRule="auto"/>
        <w:ind w:left="21"/>
      </w:pPr>
    </w:p>
    <w:p w14:paraId="18AEB153" w14:textId="77777777" w:rsidR="00EA57B9" w:rsidRDefault="00EA57B9" w:rsidP="00EA57B9">
      <w:pPr>
        <w:spacing w:after="2" w:line="424" w:lineRule="auto"/>
        <w:ind w:left="21"/>
      </w:pPr>
    </w:p>
    <w:p w14:paraId="19AA4701" w14:textId="77777777" w:rsidR="00EA57B9" w:rsidRDefault="00EA57B9" w:rsidP="00EA57B9">
      <w:pPr>
        <w:spacing w:after="2" w:line="424" w:lineRule="auto"/>
        <w:ind w:left="21"/>
      </w:pPr>
    </w:p>
    <w:p w14:paraId="776F087B" w14:textId="77777777" w:rsidR="00EA57B9" w:rsidRDefault="00EA57B9" w:rsidP="00EA57B9">
      <w:pPr>
        <w:spacing w:after="2" w:line="424" w:lineRule="auto"/>
        <w:ind w:left="21"/>
      </w:pPr>
    </w:p>
    <w:p w14:paraId="582B26F7" w14:textId="77777777" w:rsidR="00EA57B9" w:rsidRDefault="00EA57B9" w:rsidP="00EA57B9">
      <w:pPr>
        <w:spacing w:after="2" w:line="424" w:lineRule="auto"/>
        <w:ind w:left="21"/>
      </w:pPr>
    </w:p>
    <w:p w14:paraId="53A63E92" w14:textId="77777777" w:rsidR="00EA57B9" w:rsidRDefault="00EA57B9" w:rsidP="00EA57B9">
      <w:pPr>
        <w:spacing w:after="2" w:line="424" w:lineRule="auto"/>
        <w:ind w:left="21"/>
      </w:pPr>
    </w:p>
    <w:p w14:paraId="4E7E5022" w14:textId="0A82B6AA" w:rsidR="00E74F62" w:rsidRDefault="00E74F62" w:rsidP="00EA57B9">
      <w:pPr>
        <w:spacing w:after="2" w:line="424" w:lineRule="auto"/>
        <w:ind w:left="21"/>
      </w:pPr>
      <w:r>
        <w:rPr>
          <w:rFonts w:ascii="Calibri" w:eastAsia="Calibri" w:hAnsi="Calibri" w:cs="Calibri"/>
          <w:b/>
        </w:rPr>
        <w:lastRenderedPageBreak/>
        <w:t>Naam:</w:t>
      </w:r>
      <w:r>
        <w:rPr>
          <w:rFonts w:ascii="Calibri" w:eastAsia="Calibri" w:hAnsi="Calibri" w:cs="Calibri"/>
        </w:rPr>
        <w:t xml:space="preserve">  </w:t>
      </w:r>
      <w:r w:rsidR="00FF0D57">
        <w:rPr>
          <w:rFonts w:ascii="Calibri" w:eastAsia="Calibri" w:hAnsi="Calibri" w:cs="Calibri"/>
        </w:rPr>
        <w:t>Merel Geven -</w:t>
      </w:r>
      <w:proofErr w:type="spellStart"/>
      <w:r w:rsidR="00FF0D57">
        <w:rPr>
          <w:rFonts w:ascii="Calibri" w:eastAsia="Calibri" w:hAnsi="Calibri" w:cs="Calibri"/>
        </w:rPr>
        <w:t>Heuzer</w:t>
      </w:r>
      <w:proofErr w:type="spellEnd"/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Projectnummer:</w:t>
      </w:r>
      <w:r>
        <w:rPr>
          <w:rFonts w:ascii="Calibri" w:eastAsia="Calibri" w:hAnsi="Calibri" w:cs="Calibri"/>
        </w:rPr>
        <w:t xml:space="preserve"> </w:t>
      </w:r>
    </w:p>
    <w:p w14:paraId="5ED4F620" w14:textId="7A4502D7" w:rsidR="00E74F62" w:rsidRDefault="00E74F62" w:rsidP="00E74F62">
      <w:pPr>
        <w:tabs>
          <w:tab w:val="center" w:pos="2181"/>
          <w:tab w:val="center" w:pos="2901"/>
          <w:tab w:val="center" w:pos="3621"/>
          <w:tab w:val="center" w:pos="5103"/>
        </w:tabs>
        <w:spacing w:after="3"/>
      </w:pPr>
      <w:r>
        <w:rPr>
          <w:rFonts w:ascii="Calibri" w:eastAsia="Calibri" w:hAnsi="Calibri" w:cs="Calibri"/>
          <w:b/>
        </w:rPr>
        <w:t xml:space="preserve">Beoordelaar: </w:t>
      </w:r>
      <w:r>
        <w:rPr>
          <w:rFonts w:ascii="Calibri" w:eastAsia="Calibri" w:hAnsi="Calibri" w:cs="Calibri"/>
        </w:rPr>
        <w:t xml:space="preserve"> </w:t>
      </w:r>
      <w:r w:rsidR="00EC4E4D">
        <w:rPr>
          <w:rFonts w:ascii="Calibri" w:eastAsia="Calibri" w:hAnsi="Calibri" w:cs="Calibri"/>
        </w:rPr>
        <w:t>Natasha Jakhari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="00FF0D57">
        <w:rPr>
          <w:rFonts w:ascii="Calibri" w:eastAsia="Calibri" w:hAnsi="Calibri" w:cs="Calibri"/>
        </w:rPr>
        <w:tab/>
      </w:r>
      <w:r w:rsidR="00FF0D5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Handtekening: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740" w:type="dxa"/>
        <w:tblInd w:w="2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01"/>
        <w:gridCol w:w="1066"/>
        <w:gridCol w:w="1006"/>
        <w:gridCol w:w="6367"/>
      </w:tblGrid>
      <w:tr w:rsidR="00E74F62" w14:paraId="7C28E46D" w14:textId="77777777" w:rsidTr="00E74F62">
        <w:trPr>
          <w:trHeight w:val="64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184C" w14:textId="77777777" w:rsidR="00E74F62" w:rsidRDefault="00E74F62">
            <w:pPr>
              <w:spacing w:line="240" w:lineRule="auto"/>
              <w:ind w:left="2" w:right="3347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lang w:eastAsia="nl-NL"/>
              </w:rPr>
              <w:t>Voorwaardelijke Eisen</w:t>
            </w:r>
            <w:r>
              <w:rPr>
                <w:rFonts w:ascii="Calibri" w:eastAsia="Calibri" w:hAnsi="Calibri" w:cs="Calibri"/>
                <w:lang w:eastAsia="nl-NL"/>
              </w:rPr>
              <w:t xml:space="preserve"> Het eindproduct:</w:t>
            </w:r>
            <w:r>
              <w:rPr>
                <w:rFonts w:ascii="Calibri" w:eastAsia="Calibri" w:hAnsi="Calibri" w:cs="Calibri"/>
                <w:b/>
                <w:lang w:eastAsia="nl-NL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D9F3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lang w:eastAsia="nl-NL"/>
              </w:rPr>
              <w:t xml:space="preserve">ja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1DEA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lang w:eastAsia="nl-NL"/>
              </w:rPr>
              <w:t xml:space="preserve">nee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5D4C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lang w:eastAsia="nl-NL"/>
              </w:rPr>
              <w:t xml:space="preserve">Toelichting als er ‘nee’ is aangekruist </w:t>
            </w:r>
          </w:p>
        </w:tc>
      </w:tr>
      <w:tr w:rsidR="00E74F62" w14:paraId="1FE2B9F3" w14:textId="77777777" w:rsidTr="00E74F62">
        <w:trPr>
          <w:trHeight w:val="329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362A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Is authentiek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9CF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F7CB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E610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</w:tr>
      <w:tr w:rsidR="00E74F62" w14:paraId="3ECE4037" w14:textId="77777777" w:rsidTr="00E74F62">
        <w:trPr>
          <w:trHeight w:val="64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535A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Is tijdens het PDG-traject uitgevoerd of tijdens het </w:t>
            </w:r>
            <w:proofErr w:type="spellStart"/>
            <w:r>
              <w:rPr>
                <w:rFonts w:ascii="Calibri" w:eastAsia="Calibri" w:hAnsi="Calibri" w:cs="Calibri"/>
                <w:lang w:eastAsia="nl-NL"/>
              </w:rPr>
              <w:t>PDGtraject</w:t>
            </w:r>
            <w:proofErr w:type="spellEnd"/>
            <w:r>
              <w:rPr>
                <w:rFonts w:ascii="Calibri" w:eastAsia="Calibri" w:hAnsi="Calibri" w:cs="Calibri"/>
                <w:lang w:eastAsia="nl-NL"/>
              </w:rPr>
              <w:t xml:space="preserve"> verder ontwikkeld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86C0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5289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22FE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</w:tr>
      <w:tr w:rsidR="00E74F62" w14:paraId="7046B8B7" w14:textId="77777777" w:rsidTr="00E74F62">
        <w:trPr>
          <w:trHeight w:val="64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64F0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Wordt aangeleverd in een passende vorm zoals omschreven in de studiewijzer (6.4.4)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EE54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EDA0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D62F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</w:tr>
      <w:tr w:rsidR="00E74F62" w14:paraId="22FAFD9E" w14:textId="77777777" w:rsidTr="00E74F62">
        <w:trPr>
          <w:trHeight w:val="64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370B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Heeft een rapportage in schriftelijke, audiovisuele en/of digitale vorm volgens de richtlijnen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96DC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450C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B001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</w:tr>
      <w:tr w:rsidR="00E74F62" w14:paraId="2C2CFC23" w14:textId="77777777" w:rsidTr="00E74F62">
        <w:trPr>
          <w:trHeight w:val="646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5591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Voldoet aan de APA-norm wat betreft bronnenlijst en literatuurverwijzingen. Criterium: bronnen zijn herleidbaar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3DF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74B2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8C9B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</w:tr>
      <w:tr w:rsidR="00E74F62" w14:paraId="3766D731" w14:textId="77777777" w:rsidTr="00E74F62">
        <w:trPr>
          <w:trHeight w:val="1921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9EC9" w14:textId="77777777" w:rsidR="00E74F62" w:rsidRDefault="00E74F62">
            <w:pPr>
              <w:spacing w:after="28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08C55738" w14:textId="77777777" w:rsidR="00E74F62" w:rsidRDefault="00E74F62">
            <w:pPr>
              <w:spacing w:after="26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lang w:eastAsia="nl-NL"/>
              </w:rPr>
              <w:t xml:space="preserve">EINDBEOORDELING: voldoende/onvoldoende </w:t>
            </w: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15AFBCCA" w14:textId="77777777" w:rsidR="00E74F62" w:rsidRDefault="00E74F62">
            <w:pPr>
              <w:spacing w:after="29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11EA42C4" w14:textId="77777777" w:rsidR="00E74F62" w:rsidRDefault="00E74F62">
            <w:pPr>
              <w:spacing w:after="26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63100137" w14:textId="77777777" w:rsidR="00E74F62" w:rsidRDefault="00E74F62">
            <w:pPr>
              <w:spacing w:after="28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780B74AB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7AE38" w14:textId="77777777" w:rsidR="00E74F62" w:rsidRDefault="00E74F62">
            <w:pPr>
              <w:spacing w:after="28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72337BF9" w14:textId="77777777" w:rsidR="00E74F62" w:rsidRDefault="00E74F62">
            <w:pPr>
              <w:spacing w:after="26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3C27F34C" w14:textId="77777777" w:rsidR="00E74F62" w:rsidRDefault="00E74F62">
            <w:pPr>
              <w:spacing w:after="29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63AD7D8E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B68D5A" w14:textId="77777777" w:rsidR="00E74F62" w:rsidRDefault="00E74F62">
            <w:pPr>
              <w:spacing w:line="240" w:lineRule="auto"/>
              <w:rPr>
                <w:lang w:eastAsia="nl-NL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643A" w14:textId="77777777" w:rsidR="00E74F62" w:rsidRDefault="00E74F62">
            <w:pPr>
              <w:spacing w:line="240" w:lineRule="auto"/>
              <w:rPr>
                <w:lang w:eastAsia="nl-NL"/>
              </w:rPr>
            </w:pPr>
          </w:p>
        </w:tc>
      </w:tr>
    </w:tbl>
    <w:p w14:paraId="7F5A4FA2" w14:textId="77777777" w:rsidR="00E74F62" w:rsidRDefault="00E74F62" w:rsidP="00E74F62">
      <w:pPr>
        <w:spacing w:after="0"/>
        <w:ind w:left="-831" w:right="13259"/>
      </w:pPr>
    </w:p>
    <w:tbl>
      <w:tblPr>
        <w:tblStyle w:val="TableGrid"/>
        <w:tblW w:w="14737" w:type="dxa"/>
        <w:tblInd w:w="27" w:type="dxa"/>
        <w:tblCellMar>
          <w:top w:w="4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920"/>
        <w:gridCol w:w="1476"/>
        <w:gridCol w:w="5103"/>
        <w:gridCol w:w="3120"/>
        <w:gridCol w:w="3118"/>
      </w:tblGrid>
      <w:tr w:rsidR="00E74F62" w14:paraId="7C30BFC9" w14:textId="77777777" w:rsidTr="00E74F62">
        <w:trPr>
          <w:trHeight w:val="88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FC14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596B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Nog onvoldoende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22A8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Voldoende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5722" w14:textId="77777777" w:rsidR="00E74F62" w:rsidRDefault="00E74F62">
            <w:pPr>
              <w:spacing w:after="28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Bewijslast samengevat </w:t>
            </w:r>
          </w:p>
          <w:p w14:paraId="26486D7F" w14:textId="77777777" w:rsidR="00E74F62" w:rsidRDefault="00E74F62">
            <w:pPr>
              <w:spacing w:after="25"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(student) en geselecteerde </w:t>
            </w:r>
          </w:p>
          <w:p w14:paraId="439D792D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(sub)taken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9D99" w14:textId="77777777" w:rsidR="00E74F62" w:rsidRDefault="00E74F62">
            <w:pPr>
              <w:spacing w:line="240" w:lineRule="auto"/>
              <w:ind w:left="1" w:right="278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 xml:space="preserve">Verwijzing Product en hoofdstuk/pagina (student) </w:t>
            </w:r>
          </w:p>
        </w:tc>
      </w:tr>
      <w:tr w:rsidR="00E74F62" w14:paraId="69FBF422" w14:textId="77777777" w:rsidTr="00E74F62">
        <w:trPr>
          <w:trHeight w:val="8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53A6D9D" w14:textId="77777777" w:rsidR="00E74F62" w:rsidRDefault="00E74F62">
            <w:pPr>
              <w:spacing w:after="25"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  <w:p w14:paraId="5D8C19F1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62CC20C5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C1206D3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6A9C9DA6" w14:textId="77777777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i/>
                <w:sz w:val="20"/>
                <w:lang w:eastAsia="nl-NL"/>
              </w:rPr>
              <w:t xml:space="preserve">Naam Product 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1558D0B5" w14:textId="77777777" w:rsidR="00E74F62" w:rsidRDefault="00E74F62">
            <w:pPr>
              <w:spacing w:after="2" w:line="283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i/>
                <w:sz w:val="20"/>
                <w:lang w:eastAsia="nl-NL"/>
              </w:rPr>
              <w:t xml:space="preserve">Duiding alle aangeleverde bewijsstukken (verslag, film, </w:t>
            </w:r>
          </w:p>
          <w:p w14:paraId="0B4B7CB5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i/>
                <w:sz w:val="20"/>
                <w:lang w:eastAsia="nl-NL"/>
              </w:rPr>
              <w:t xml:space="preserve">podcast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lang w:eastAsia="nl-NL"/>
              </w:rPr>
              <w:t>enz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lang w:eastAsia="nl-NL"/>
              </w:rPr>
              <w:t xml:space="preserve">) 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</w:tr>
      <w:tr w:rsidR="00E74F62" w14:paraId="089C7168" w14:textId="77777777" w:rsidTr="00E74F62">
        <w:trPr>
          <w:trHeight w:val="220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01D1A807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lastRenderedPageBreak/>
              <w:t>Verkenning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C8B1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1855" w14:textId="77777777" w:rsidR="00E74F62" w:rsidRDefault="00E74F62">
            <w:pPr>
              <w:spacing w:after="1" w:line="283" w:lineRule="auto"/>
              <w:ind w:left="1" w:right="183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Dilemma, frictiemoment en/of doel zijn beschreven met aandacht voor verkenning van een vraagstuk.  De verkenning is gedaan vanuit verschillende perspectieven: vanuit het eigen handelen en functie/rol, vanuit de doelgroep (student) en vanuit het team en de opdracht van het team.  </w:t>
            </w:r>
          </w:p>
          <w:p w14:paraId="43F119D2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Er is aandacht voor visie in de verkenning van het vraagstuk.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3C9C4B6" w14:textId="3471026B" w:rsidR="008D1B93" w:rsidRDefault="00D47FA0" w:rsidP="00C12C14">
            <w:pPr>
              <w:spacing w:line="240" w:lineRule="auto"/>
              <w:ind w:left="2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Ik </w:t>
            </w:r>
            <w:r w:rsidR="00972A23">
              <w:rPr>
                <w:rFonts w:ascii="Calibri" w:eastAsia="Calibri" w:hAnsi="Calibri" w:cs="Calibri"/>
                <w:lang w:eastAsia="nl-NL"/>
              </w:rPr>
              <w:t xml:space="preserve">ben nieuwsgierig geworden naar </w:t>
            </w:r>
            <w:r w:rsidR="00C12C14">
              <w:rPr>
                <w:rFonts w:ascii="Calibri" w:eastAsia="Calibri" w:hAnsi="Calibri" w:cs="Calibri"/>
                <w:lang w:eastAsia="nl-NL"/>
              </w:rPr>
              <w:t xml:space="preserve">verschillende vraagstukken uit mijn onderwijspraktijk. </w:t>
            </w:r>
          </w:p>
          <w:p w14:paraId="55A67065" w14:textId="61B581C4" w:rsidR="008D1B93" w:rsidRDefault="00A2013A" w:rsidP="00337C99">
            <w:pPr>
              <w:spacing w:line="240" w:lineRule="auto"/>
              <w:ind w:left="2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Zoals </w:t>
            </w:r>
            <w:r w:rsidR="00BD22A4">
              <w:rPr>
                <w:rFonts w:ascii="Calibri" w:eastAsia="Calibri" w:hAnsi="Calibri" w:cs="Calibri"/>
                <w:lang w:eastAsia="nl-NL"/>
              </w:rPr>
              <w:t xml:space="preserve">wat maakt het verschil in online of fysiek lesgeven. Krijg je een student actief door verschillende werkvormen en hoe is de visie van Vonk zichtbaar in onze BPV en </w:t>
            </w:r>
            <w:r w:rsidR="00B55E1C">
              <w:rPr>
                <w:rFonts w:ascii="Calibri" w:eastAsia="Calibri" w:hAnsi="Calibri" w:cs="Calibri"/>
                <w:lang w:eastAsia="nl-NL"/>
              </w:rPr>
              <w:t>tot wat leid dat bij de student?</w:t>
            </w:r>
          </w:p>
          <w:p w14:paraId="7EEF5CD8" w14:textId="62E62439" w:rsidR="009F0F9A" w:rsidRPr="00AE66C5" w:rsidRDefault="00B55E1C" w:rsidP="00AE66C5">
            <w:pPr>
              <w:spacing w:line="240" w:lineRule="auto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Daarnaast is er ook verkenning door hoe er betrouwbaar beoordeeld </w:t>
            </w:r>
            <w:r w:rsidR="00AE66C5">
              <w:rPr>
                <w:rFonts w:ascii="Calibri" w:eastAsia="Calibri" w:hAnsi="Calibri" w:cs="Calibri"/>
                <w:lang w:eastAsia="nl-NL"/>
              </w:rPr>
              <w:t xml:space="preserve">wordt binnen onze opleiding en team. </w:t>
            </w:r>
          </w:p>
          <w:p w14:paraId="1896560B" w14:textId="7B83C5EC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1E4039E" w14:textId="32669702" w:rsidR="00E74F62" w:rsidRDefault="00D21AA5" w:rsidP="00C12C14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V</w:t>
            </w:r>
            <w:r w:rsidR="00A843E0">
              <w:rPr>
                <w:lang w:eastAsia="nl-NL"/>
              </w:rPr>
              <w:t>log – Omring</w:t>
            </w:r>
            <w:r w:rsidR="00C34D2F">
              <w:rPr>
                <w:lang w:eastAsia="nl-NL"/>
              </w:rPr>
              <w:t xml:space="preserve"> (te vinden onder kopje A.4 in het portfolio)</w:t>
            </w:r>
            <w:r w:rsidR="007C70F9">
              <w:rPr>
                <w:lang w:eastAsia="nl-NL"/>
              </w:rPr>
              <w:br/>
            </w:r>
          </w:p>
          <w:p w14:paraId="40E7AFC0" w14:textId="3D63A2BA" w:rsidR="00DE273D" w:rsidRDefault="00BB35FE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>Vlog – Visie Vonk + BPV</w:t>
            </w:r>
            <w:r w:rsidR="007C70F9">
              <w:rPr>
                <w:lang w:eastAsia="nl-NL"/>
              </w:rPr>
              <w:t xml:space="preserve"> (te vinden onder kopje B.4 in het portfolio)</w:t>
            </w:r>
          </w:p>
          <w:p w14:paraId="3745BB91" w14:textId="77777777" w:rsidR="00DE273D" w:rsidRDefault="00DE273D">
            <w:pPr>
              <w:spacing w:line="240" w:lineRule="auto"/>
              <w:ind w:left="1"/>
              <w:rPr>
                <w:lang w:eastAsia="nl-NL"/>
              </w:rPr>
            </w:pPr>
          </w:p>
          <w:p w14:paraId="09BF4C9B" w14:textId="054437C1" w:rsidR="008A48C3" w:rsidRDefault="008A48C3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>Verslag – Keuzedeel wijnkennis</w:t>
            </w:r>
            <w:r w:rsidR="006D5536">
              <w:rPr>
                <w:lang w:eastAsia="nl-NL"/>
              </w:rPr>
              <w:t xml:space="preserve"> (te vinden onder kopje A.3)</w:t>
            </w:r>
            <w:r w:rsidR="00466FF9">
              <w:rPr>
                <w:lang w:eastAsia="nl-NL"/>
              </w:rPr>
              <w:br/>
            </w:r>
            <w:r>
              <w:rPr>
                <w:lang w:eastAsia="nl-NL"/>
              </w:rPr>
              <w:t xml:space="preserve"> </w:t>
            </w:r>
          </w:p>
          <w:p w14:paraId="5A6FA868" w14:textId="15E1ED66" w:rsidR="00BB4523" w:rsidRDefault="00BB4523" w:rsidP="00BB35F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Verslag – Beoordelen </w:t>
            </w:r>
            <w:r w:rsidR="00466FF9">
              <w:rPr>
                <w:lang w:eastAsia="nl-NL"/>
              </w:rPr>
              <w:br/>
              <w:t xml:space="preserve">(te vinden onder kopje </w:t>
            </w:r>
            <w:r w:rsidR="00F07B39">
              <w:rPr>
                <w:lang w:eastAsia="nl-NL"/>
              </w:rPr>
              <w:t xml:space="preserve"> B.4)</w:t>
            </w:r>
          </w:p>
        </w:tc>
      </w:tr>
      <w:tr w:rsidR="00E74F62" w14:paraId="2EF0A898" w14:textId="77777777" w:rsidTr="00E74F62">
        <w:trPr>
          <w:trHeight w:val="193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74B74B2A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>Relevantie en impact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86CA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C907" w14:textId="77777777" w:rsidR="00E74F62" w:rsidRDefault="00E74F62">
            <w:pPr>
              <w:spacing w:after="2" w:line="283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De relevantie van het onderzochte vraagstuk/dilemma is aangetoond op de volgende </w:t>
            </w:r>
            <w:proofErr w:type="spellStart"/>
            <w:r>
              <w:rPr>
                <w:rFonts w:ascii="Calibri" w:eastAsia="Calibri" w:hAnsi="Calibri" w:cs="Calibri"/>
                <w:sz w:val="19"/>
                <w:lang w:eastAsia="nl-NL"/>
              </w:rPr>
              <w:t>niveau's</w:t>
            </w:r>
            <w:proofErr w:type="spellEnd"/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: </w:t>
            </w:r>
          </w:p>
          <w:p w14:paraId="2172DCA0" w14:textId="77777777" w:rsidR="00E74F62" w:rsidRDefault="00E74F62" w:rsidP="00A036F7">
            <w:pPr>
              <w:numPr>
                <w:ilvl w:val="0"/>
                <w:numId w:val="1"/>
              </w:numPr>
              <w:spacing w:after="24"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op context niveau  </w:t>
            </w:r>
          </w:p>
          <w:p w14:paraId="4E8699C0" w14:textId="77777777" w:rsidR="00E74F62" w:rsidRDefault="00E74F62" w:rsidP="00A036F7">
            <w:pPr>
              <w:numPr>
                <w:ilvl w:val="0"/>
                <w:numId w:val="1"/>
              </w:numPr>
              <w:spacing w:line="285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professionaliteit op didactische en pedagogisch niveau </w:t>
            </w:r>
          </w:p>
          <w:p w14:paraId="1CC53A5C" w14:textId="77777777" w:rsidR="00E74F62" w:rsidRDefault="00E74F62" w:rsidP="00A036F7">
            <w:pPr>
              <w:numPr>
                <w:ilvl w:val="0"/>
                <w:numId w:val="1"/>
              </w:numPr>
              <w:spacing w:after="26"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eigen professionele ontwikkeling </w:t>
            </w:r>
          </w:p>
          <w:p w14:paraId="555CAC91" w14:textId="77777777" w:rsidR="00E74F62" w:rsidRDefault="00E74F62" w:rsidP="00A036F7">
            <w:pPr>
              <w:numPr>
                <w:ilvl w:val="0"/>
                <w:numId w:val="1"/>
              </w:num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eigen persoonlijke ontwikkeling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2094CF9" w14:textId="6B5FA632" w:rsidR="00396575" w:rsidRPr="00C1076F" w:rsidRDefault="00C1076F" w:rsidP="00C1076F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</w:t>
            </w:r>
            <w:r w:rsidR="00F75852" w:rsidRPr="00C1076F">
              <w:rPr>
                <w:lang w:eastAsia="nl-NL"/>
              </w:rPr>
              <w:t xml:space="preserve">oor mijn eigen onderwijsvoorbeelden te gebruiken </w:t>
            </w:r>
            <w:r w:rsidR="00396575" w:rsidRPr="00C1076F">
              <w:rPr>
                <w:lang w:eastAsia="nl-NL"/>
              </w:rPr>
              <w:t xml:space="preserve">aan het vak waarin ik les geef. </w:t>
            </w:r>
            <w:r w:rsidR="009B177B">
              <w:rPr>
                <w:lang w:eastAsia="nl-NL"/>
              </w:rPr>
              <w:t xml:space="preserve">In mijn verslagen laat ik de theorie terug komen op didactische en pedagogisch niveau. </w:t>
            </w:r>
          </w:p>
          <w:p w14:paraId="1FD79634" w14:textId="477C34B1" w:rsidR="00923280" w:rsidRPr="003B55F2" w:rsidRDefault="00923280" w:rsidP="003B55F2">
            <w:pPr>
              <w:spacing w:line="240" w:lineRule="auto"/>
              <w:ind w:left="52"/>
              <w:rPr>
                <w:lang w:eastAsia="nl-NL"/>
              </w:rPr>
            </w:pPr>
            <w:r w:rsidRPr="003B55F2">
              <w:rPr>
                <w:lang w:eastAsia="nl-NL"/>
              </w:rPr>
              <w:t xml:space="preserve">Mijn eigen </w:t>
            </w:r>
            <w:r w:rsidR="00C1076F">
              <w:rPr>
                <w:lang w:eastAsia="nl-NL"/>
              </w:rPr>
              <w:t xml:space="preserve">professionele en </w:t>
            </w:r>
            <w:r w:rsidRPr="003B55F2">
              <w:rPr>
                <w:lang w:eastAsia="nl-NL"/>
              </w:rPr>
              <w:t>persoonlijke ontwikkeling tijdens de PDG heb ik zichtbaar gemaakt</w:t>
            </w:r>
            <w:r w:rsidR="00E220EE" w:rsidRPr="003B55F2">
              <w:rPr>
                <w:lang w:eastAsia="nl-NL"/>
              </w:rPr>
              <w:t xml:space="preserve"> door verschillende </w:t>
            </w:r>
            <w:proofErr w:type="spellStart"/>
            <w:r w:rsidR="00E220EE" w:rsidRPr="003B55F2">
              <w:rPr>
                <w:lang w:eastAsia="nl-NL"/>
              </w:rPr>
              <w:t>MIO’s</w:t>
            </w:r>
            <w:proofErr w:type="spellEnd"/>
            <w:r w:rsidR="00E220EE" w:rsidRPr="003B55F2">
              <w:rPr>
                <w:lang w:eastAsia="nl-NL"/>
              </w:rPr>
              <w:t xml:space="preserve"> te doen</w:t>
            </w:r>
            <w:r w:rsidR="00006EA9" w:rsidRPr="003B55F2">
              <w:rPr>
                <w:lang w:eastAsia="nl-NL"/>
              </w:rPr>
              <w:t xml:space="preserve"> en </w:t>
            </w:r>
            <w:r w:rsidR="00FE48C5" w:rsidRPr="003B55F2">
              <w:rPr>
                <w:lang w:eastAsia="nl-NL"/>
              </w:rPr>
              <w:t xml:space="preserve">te reflecteren op mijn eigen beeldmateriaal. </w:t>
            </w:r>
          </w:p>
          <w:p w14:paraId="61865A29" w14:textId="5CEB9DD2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598FE8B" w14:textId="77777777" w:rsidR="00E74F62" w:rsidRDefault="009B177B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 xml:space="preserve">Verslag </w:t>
            </w:r>
            <w:r w:rsidR="007B4063">
              <w:rPr>
                <w:lang w:eastAsia="nl-NL"/>
              </w:rPr>
              <w:t>–</w:t>
            </w:r>
            <w:r>
              <w:rPr>
                <w:lang w:eastAsia="nl-NL"/>
              </w:rPr>
              <w:t xml:space="preserve"> </w:t>
            </w:r>
            <w:r w:rsidR="007B4063">
              <w:rPr>
                <w:lang w:eastAsia="nl-NL"/>
              </w:rPr>
              <w:t>keuzedeel wijnkennis</w:t>
            </w:r>
            <w:r w:rsidR="007B4063">
              <w:rPr>
                <w:lang w:eastAsia="nl-NL"/>
              </w:rPr>
              <w:br/>
              <w:t xml:space="preserve">Verslag – beoordelen </w:t>
            </w:r>
            <w:r w:rsidR="007B4063">
              <w:rPr>
                <w:lang w:eastAsia="nl-NL"/>
              </w:rPr>
              <w:br/>
              <w:t xml:space="preserve">Verslag – Maud </w:t>
            </w:r>
          </w:p>
          <w:p w14:paraId="6F7C16FA" w14:textId="77777777" w:rsidR="007B4063" w:rsidRDefault="007B4063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 xml:space="preserve">Verslag – voorraadbeheer </w:t>
            </w:r>
          </w:p>
          <w:p w14:paraId="21D8180B" w14:textId="77777777" w:rsidR="007B4063" w:rsidRDefault="007B4063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>Vlog- Visie en BPV</w:t>
            </w:r>
          </w:p>
          <w:p w14:paraId="7A3DC662" w14:textId="04A15274" w:rsidR="007B4063" w:rsidRDefault="001B320D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t xml:space="preserve">Vlog – omring </w:t>
            </w:r>
          </w:p>
        </w:tc>
      </w:tr>
      <w:tr w:rsidR="00E74F62" w14:paraId="69A22A95" w14:textId="77777777" w:rsidTr="00E74F62">
        <w:trPr>
          <w:trHeight w:val="58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6180A6F5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>Fundering en onderbouwin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g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F9BF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C7B7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Er zijn gericht bronnen en methodieken gevonden, toegepast en geëvalueerd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D4866B9" w14:textId="2FD53C23" w:rsidR="00E74F62" w:rsidRDefault="00E52768" w:rsidP="004957ED">
            <w:pPr>
              <w:spacing w:line="240" w:lineRule="auto"/>
              <w:ind w:left="2"/>
              <w:rPr>
                <w:rFonts w:ascii="Calibri" w:eastAsia="Calibri" w:hAnsi="Calibri" w:cs="Calibri"/>
                <w:lang w:eastAsia="nl-NL"/>
              </w:rPr>
            </w:pPr>
            <w:r w:rsidRPr="00E52768">
              <w:rPr>
                <w:rFonts w:ascii="Calibri" w:eastAsia="Calibri" w:hAnsi="Calibri" w:cs="Calibri"/>
                <w:lang w:eastAsia="nl-NL"/>
              </w:rPr>
              <w:t xml:space="preserve">Ik </w:t>
            </w:r>
            <w:r>
              <w:rPr>
                <w:rFonts w:ascii="Calibri" w:eastAsia="Calibri" w:hAnsi="Calibri" w:cs="Calibri"/>
                <w:lang w:eastAsia="nl-NL"/>
              </w:rPr>
              <w:t>heb in mijn ervaringsroute verschillende bronnen en methodieken gevonden, toepast en geëvalueerd.</w:t>
            </w:r>
            <w:r w:rsidR="00B53058">
              <w:rPr>
                <w:rFonts w:ascii="Calibri" w:eastAsia="Calibri" w:hAnsi="Calibri" w:cs="Calibri"/>
                <w:lang w:eastAsia="nl-NL"/>
              </w:rPr>
              <w:t xml:space="preserve"> Ik heb zichtbaar gemaakt de OVUR methode, </w:t>
            </w:r>
            <w:r w:rsidR="004957ED">
              <w:rPr>
                <w:rFonts w:ascii="Calibri" w:eastAsia="Calibri" w:hAnsi="Calibri" w:cs="Calibri"/>
                <w:lang w:eastAsia="nl-NL"/>
              </w:rPr>
              <w:t xml:space="preserve">VUT model, kalibreersessie en ik </w:t>
            </w:r>
            <w:r w:rsidR="004957ED">
              <w:rPr>
                <w:rFonts w:ascii="Calibri" w:eastAsia="Calibri" w:hAnsi="Calibri" w:cs="Calibri"/>
                <w:lang w:eastAsia="nl-NL"/>
              </w:rPr>
              <w:lastRenderedPageBreak/>
              <w:t xml:space="preserve">heb mij cyclus ontwikkeld in The Golden </w:t>
            </w:r>
            <w:proofErr w:type="spellStart"/>
            <w:r w:rsidR="004957ED">
              <w:rPr>
                <w:rFonts w:ascii="Calibri" w:eastAsia="Calibri" w:hAnsi="Calibri" w:cs="Calibri"/>
                <w:lang w:eastAsia="nl-NL"/>
              </w:rPr>
              <w:t>Circle</w:t>
            </w:r>
            <w:proofErr w:type="spellEnd"/>
            <w:r w:rsidR="004957ED">
              <w:rPr>
                <w:rFonts w:ascii="Calibri" w:eastAsia="Calibri" w:hAnsi="Calibri" w:cs="Calibri"/>
                <w:lang w:eastAsia="nl-NL"/>
              </w:rPr>
              <w:t xml:space="preserve">. </w:t>
            </w:r>
            <w:r w:rsidR="00C82E1E" w:rsidRPr="00E52768">
              <w:rPr>
                <w:rFonts w:ascii="Calibri" w:eastAsia="Calibri" w:hAnsi="Calibri" w:cs="Calibri"/>
                <w:lang w:eastAsia="nl-NL"/>
              </w:rPr>
              <w:br/>
            </w:r>
          </w:p>
          <w:p w14:paraId="70C87B37" w14:textId="5251A393" w:rsidR="007F1AF0" w:rsidRDefault="007F1AF0">
            <w:pPr>
              <w:spacing w:line="240" w:lineRule="auto"/>
              <w:ind w:left="2"/>
              <w:rPr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2A03A51" w14:textId="1B04F6AE" w:rsidR="0027295E" w:rsidRDefault="00323A31" w:rsidP="007476CF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 xml:space="preserve">Verslag beoordelen </w:t>
            </w:r>
            <w:r w:rsidR="00CA13E8">
              <w:rPr>
                <w:lang w:eastAsia="nl-NL"/>
              </w:rPr>
              <w:t>– kalibreersessie.</w:t>
            </w:r>
            <w:r w:rsidR="00CA13E8">
              <w:rPr>
                <w:lang w:eastAsia="nl-NL"/>
              </w:rPr>
              <w:br/>
            </w:r>
            <w:r w:rsidR="0027295E">
              <w:rPr>
                <w:lang w:eastAsia="nl-NL"/>
              </w:rPr>
              <w:t>zie kopje B.4.</w:t>
            </w:r>
          </w:p>
          <w:p w14:paraId="46367976" w14:textId="1EE39097" w:rsidR="0027295E" w:rsidRDefault="0027295E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br/>
              <w:t>Verslag student Maud -</w:t>
            </w:r>
          </w:p>
          <w:p w14:paraId="562BCE9C" w14:textId="27DD083F" w:rsidR="003A2BEE" w:rsidRDefault="0027295E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 xml:space="preserve">VUT-model zie kopje </w:t>
            </w:r>
            <w:r w:rsidR="007476CF">
              <w:rPr>
                <w:lang w:eastAsia="nl-NL"/>
              </w:rPr>
              <w:t>B.4.</w:t>
            </w:r>
            <w:r w:rsidR="007476CF">
              <w:rPr>
                <w:lang w:eastAsia="nl-NL"/>
              </w:rPr>
              <w:br/>
            </w:r>
            <w:r w:rsidR="00323A31">
              <w:rPr>
                <w:lang w:eastAsia="nl-NL"/>
              </w:rPr>
              <w:br/>
            </w:r>
            <w:r w:rsidR="007664E0">
              <w:rPr>
                <w:lang w:eastAsia="nl-NL"/>
              </w:rPr>
              <w:t xml:space="preserve">The Golden </w:t>
            </w:r>
            <w:proofErr w:type="spellStart"/>
            <w:r w:rsidR="007664E0">
              <w:rPr>
                <w:lang w:eastAsia="nl-NL"/>
              </w:rPr>
              <w:t>Circle</w:t>
            </w:r>
            <w:proofErr w:type="spellEnd"/>
            <w:r w:rsidR="00C65133">
              <w:rPr>
                <w:lang w:eastAsia="nl-NL"/>
              </w:rPr>
              <w:t xml:space="preserve"> - </w:t>
            </w:r>
            <w:r w:rsidR="007664E0">
              <w:rPr>
                <w:lang w:eastAsia="nl-NL"/>
              </w:rPr>
              <w:br/>
            </w:r>
            <w:r w:rsidR="00323A31">
              <w:rPr>
                <w:lang w:eastAsia="nl-NL"/>
              </w:rPr>
              <w:t>Verslag beoordelen</w:t>
            </w:r>
            <w:r w:rsidR="007664E0">
              <w:rPr>
                <w:lang w:eastAsia="nl-NL"/>
              </w:rPr>
              <w:t xml:space="preserve"> </w:t>
            </w:r>
            <w:r w:rsidR="00133FD7">
              <w:rPr>
                <w:lang w:eastAsia="nl-NL"/>
              </w:rPr>
              <w:br/>
              <w:t>Reflectie vlog</w:t>
            </w:r>
            <w:r w:rsidR="000A3430">
              <w:rPr>
                <w:lang w:eastAsia="nl-NL"/>
              </w:rPr>
              <w:t xml:space="preserve"> Omring – kopje A.4</w:t>
            </w:r>
            <w:r w:rsidR="00D94CA9">
              <w:rPr>
                <w:lang w:eastAsia="nl-NL"/>
              </w:rPr>
              <w:br/>
              <w:t>Vlog onderwijsvisie – kopje B.4</w:t>
            </w:r>
            <w:r w:rsidR="007664E0">
              <w:rPr>
                <w:lang w:eastAsia="nl-NL"/>
              </w:rPr>
              <w:br/>
            </w:r>
          </w:p>
        </w:tc>
      </w:tr>
      <w:tr w:rsidR="00E74F62" w14:paraId="4EB7AB5C" w14:textId="77777777" w:rsidTr="00E74F62">
        <w:trPr>
          <w:trHeight w:val="220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0D489642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lastRenderedPageBreak/>
              <w:t>Analyseren en redeneren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2CAE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ECB9" w14:textId="77777777" w:rsidR="00E74F62" w:rsidRDefault="00E74F62">
            <w:pPr>
              <w:spacing w:line="285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Er worden conclusies en aanbevelingen gedestilleerd vanuit een analyse en redenatie m.b.v.: </w:t>
            </w:r>
          </w:p>
          <w:p w14:paraId="2ECD430F" w14:textId="77777777" w:rsidR="00E74F62" w:rsidRDefault="00E74F62" w:rsidP="00A036F7">
            <w:pPr>
              <w:numPr>
                <w:ilvl w:val="0"/>
                <w:numId w:val="2"/>
              </w:numPr>
              <w:spacing w:after="26" w:line="240" w:lineRule="auto"/>
              <w:ind w:right="547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perspectieven en feedback van alle participanten </w:t>
            </w:r>
          </w:p>
          <w:p w14:paraId="139265BA" w14:textId="77777777" w:rsidR="00E74F62" w:rsidRDefault="00E74F62">
            <w:pPr>
              <w:spacing w:after="24"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(collega's, studenten)  </w:t>
            </w:r>
          </w:p>
          <w:p w14:paraId="72554AC9" w14:textId="77777777" w:rsidR="00E74F62" w:rsidRDefault="00E74F62" w:rsidP="00A036F7">
            <w:pPr>
              <w:numPr>
                <w:ilvl w:val="0"/>
                <w:numId w:val="2"/>
              </w:numPr>
              <w:spacing w:line="240" w:lineRule="auto"/>
              <w:ind w:right="547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peerfeedback van medestudenten C feedback en </w:t>
            </w:r>
            <w:proofErr w:type="spellStart"/>
            <w:r>
              <w:rPr>
                <w:rFonts w:ascii="Calibri" w:eastAsia="Calibri" w:hAnsi="Calibri" w:cs="Calibri"/>
                <w:sz w:val="19"/>
                <w:lang w:eastAsia="nl-NL"/>
              </w:rPr>
              <w:t>feedforward</w:t>
            </w:r>
            <w:proofErr w:type="spellEnd"/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 van opleider en werkplekbegeleider D het eigen leren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5D67B4" w14:textId="67F693C5" w:rsidR="00E74F62" w:rsidRPr="0065481C" w:rsidRDefault="0065481C" w:rsidP="0065481C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Feedback en peerfeedback op verschillende manieren </w:t>
            </w:r>
            <w:r w:rsidR="00CD5E98">
              <w:rPr>
                <w:lang w:eastAsia="nl-NL"/>
              </w:rPr>
              <w:t xml:space="preserve">opgehaald. </w:t>
            </w:r>
            <w:r w:rsidR="00D32511">
              <w:rPr>
                <w:lang w:eastAsia="nl-NL"/>
              </w:rPr>
              <w:t>Doormiddel van post-its in de klas. 360 graden feedback met alle lagen van onze Vonk afdeling</w:t>
            </w:r>
            <w:r w:rsidR="00DF23EC">
              <w:rPr>
                <w:lang w:eastAsia="nl-NL"/>
              </w:rPr>
              <w:t xml:space="preserve">. Feedback doormiddel van een voortgangsgesprek en terugkoppeling vanuit NHL per periode. Gesproken reflectie op de gemaakte vlogs.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E7E75A4" w14:textId="77777777" w:rsidR="00DF23EC" w:rsidRDefault="00BD0ADB" w:rsidP="00BD0ADB">
            <w:pPr>
              <w:spacing w:line="240" w:lineRule="auto"/>
              <w:ind w:left="1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>Feedback vragen aan je studenten – kopje C.2</w:t>
            </w:r>
          </w:p>
          <w:p w14:paraId="1C0A6D84" w14:textId="77777777" w:rsidR="00DF23EC" w:rsidRDefault="00DF23EC" w:rsidP="00BD0ADB">
            <w:pPr>
              <w:spacing w:line="240" w:lineRule="auto"/>
              <w:ind w:left="1"/>
              <w:rPr>
                <w:rFonts w:ascii="Calibri" w:eastAsia="Calibri" w:hAnsi="Calibri" w:cs="Calibri"/>
                <w:lang w:eastAsia="nl-NL"/>
              </w:rPr>
            </w:pPr>
          </w:p>
          <w:p w14:paraId="6E8B4B7A" w14:textId="77777777" w:rsidR="00DF23EC" w:rsidRDefault="00DF23EC" w:rsidP="00BD0ADB">
            <w:pPr>
              <w:spacing w:line="240" w:lineRule="auto"/>
              <w:ind w:left="1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>Voortgangsgesprek - kopje C.2</w:t>
            </w:r>
          </w:p>
          <w:p w14:paraId="3C4CC0FA" w14:textId="77E864F2" w:rsidR="00E74F62" w:rsidRDefault="00DF23EC" w:rsidP="00BD0ADB">
            <w:pPr>
              <w:spacing w:line="240" w:lineRule="auto"/>
              <w:ind w:left="1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br/>
              <w:t>Reflectie vlog – kopje A.4</w:t>
            </w:r>
            <w:r>
              <w:rPr>
                <w:rFonts w:ascii="Calibri" w:eastAsia="Calibri" w:hAnsi="Calibri" w:cs="Calibri"/>
                <w:lang w:eastAsia="nl-NL"/>
              </w:rPr>
              <w:br/>
            </w:r>
            <w:r>
              <w:rPr>
                <w:rFonts w:ascii="Calibri" w:eastAsia="Calibri" w:hAnsi="Calibri" w:cs="Calibri"/>
                <w:lang w:eastAsia="nl-NL"/>
              </w:rPr>
              <w:br/>
              <w:t>Terugkoppeling NHL</w:t>
            </w:r>
            <w:r w:rsidR="003C1E74">
              <w:rPr>
                <w:rFonts w:ascii="Calibri" w:eastAsia="Calibri" w:hAnsi="Calibri" w:cs="Calibri"/>
                <w:lang w:eastAsia="nl-NL"/>
              </w:rPr>
              <w:t xml:space="preserve"> – kopje C.4</w:t>
            </w:r>
            <w:r w:rsidR="00BD0ADB">
              <w:rPr>
                <w:rFonts w:ascii="Calibri" w:eastAsia="Calibri" w:hAnsi="Calibri" w:cs="Calibri"/>
                <w:lang w:eastAsia="nl-NL"/>
              </w:rPr>
              <w:br/>
            </w:r>
            <w:r w:rsidR="00BD0ADB">
              <w:rPr>
                <w:rFonts w:ascii="Calibri" w:eastAsia="Calibri" w:hAnsi="Calibri" w:cs="Calibri"/>
                <w:lang w:eastAsia="nl-NL"/>
              </w:rPr>
              <w:br/>
            </w:r>
          </w:p>
          <w:p w14:paraId="4CFADB30" w14:textId="0EE01811" w:rsidR="00BD0ADB" w:rsidRDefault="00BD0ADB" w:rsidP="00BD0ADB">
            <w:pPr>
              <w:spacing w:line="240" w:lineRule="auto"/>
              <w:ind w:left="1"/>
              <w:rPr>
                <w:lang w:eastAsia="nl-NL"/>
              </w:rPr>
            </w:pPr>
          </w:p>
        </w:tc>
      </w:tr>
      <w:tr w:rsidR="00E74F62" w14:paraId="7D55E947" w14:textId="77777777" w:rsidTr="00E74F62">
        <w:trPr>
          <w:trHeight w:val="193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7735C9FA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t>Evalueren en rapporteren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68B0" w14:textId="77777777" w:rsidR="00E74F62" w:rsidRDefault="00E74F62">
            <w:pPr>
              <w:spacing w:line="240" w:lineRule="auto"/>
              <w:ind w:left="4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254B" w14:textId="77777777" w:rsidR="00E74F62" w:rsidRDefault="00E74F62">
            <w:pPr>
              <w:spacing w:line="283" w:lineRule="auto"/>
              <w:ind w:right="276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Er is aantoonbaar cyclisch gewerkt en geleerd.  Er wordt een samenhangend geheel  gepresenteerd waarin: </w:t>
            </w:r>
          </w:p>
          <w:p w14:paraId="3EEE83AA" w14:textId="77777777" w:rsidR="00E74F62" w:rsidRDefault="00E74F62" w:rsidP="00A036F7">
            <w:pPr>
              <w:numPr>
                <w:ilvl w:val="0"/>
                <w:numId w:val="3"/>
              </w:numPr>
              <w:spacing w:line="285" w:lineRule="auto"/>
              <w:rPr>
                <w:lang w:eastAsia="nl-NL"/>
              </w:rPr>
            </w:pPr>
            <w:proofErr w:type="spellStart"/>
            <w:r>
              <w:rPr>
                <w:rFonts w:ascii="Calibri" w:eastAsia="Calibri" w:hAnsi="Calibri" w:cs="Calibri"/>
                <w:sz w:val="19"/>
                <w:lang w:eastAsia="nl-NL"/>
              </w:rPr>
              <w:t>feedforward</w:t>
            </w:r>
            <w:proofErr w:type="spellEnd"/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 wordt verwoord t.a.v. de eigen ontwikkeling en op context niveau </w:t>
            </w:r>
          </w:p>
          <w:p w14:paraId="5F3DED4B" w14:textId="77777777" w:rsidR="00E74F62" w:rsidRDefault="00E74F62" w:rsidP="00A036F7">
            <w:pPr>
              <w:numPr>
                <w:ilvl w:val="0"/>
                <w:numId w:val="3"/>
              </w:num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het is deelbaar en navolgbaar voor collega- professionals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AB29811" w14:textId="431CB2E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  <w:r w:rsidR="000A4B48">
              <w:rPr>
                <w:rFonts w:ascii="Calibri" w:eastAsia="Calibri" w:hAnsi="Calibri" w:cs="Calibri"/>
                <w:lang w:eastAsia="nl-NL"/>
              </w:rPr>
              <w:t xml:space="preserve">Cyclisch gewerkt met de theorie van </w:t>
            </w:r>
            <w:proofErr w:type="spellStart"/>
            <w:r w:rsidR="000A4B48">
              <w:rPr>
                <w:rFonts w:ascii="Calibri" w:eastAsia="Calibri" w:hAnsi="Calibri" w:cs="Calibri"/>
                <w:lang w:eastAsia="nl-NL"/>
              </w:rPr>
              <w:t>the</w:t>
            </w:r>
            <w:proofErr w:type="spellEnd"/>
            <w:r w:rsidR="000A4B48">
              <w:rPr>
                <w:rFonts w:ascii="Calibri" w:eastAsia="Calibri" w:hAnsi="Calibri" w:cs="Calibri"/>
                <w:lang w:eastAsia="nl-NL"/>
              </w:rPr>
              <w:t xml:space="preserve"> golden </w:t>
            </w:r>
            <w:proofErr w:type="spellStart"/>
            <w:r w:rsidR="000A4B48">
              <w:rPr>
                <w:rFonts w:ascii="Calibri" w:eastAsia="Calibri" w:hAnsi="Calibri" w:cs="Calibri"/>
                <w:lang w:eastAsia="nl-NL"/>
              </w:rPr>
              <w:t>circle</w:t>
            </w:r>
            <w:proofErr w:type="spellEnd"/>
            <w:r w:rsidR="000A4B48">
              <w:rPr>
                <w:rFonts w:ascii="Calibri" w:eastAsia="Calibri" w:hAnsi="Calibri" w:cs="Calibri"/>
                <w:lang w:eastAsia="nl-NL"/>
              </w:rPr>
              <w:t xml:space="preserve">. Deze heb ik meerdere verslagen meegenomen. Daarnaast ben ik door mee te gaan met de BPV en de visie van VONK tot nieuwe inzichten/vragen gekomen wat ik heb </w:t>
            </w:r>
            <w:r w:rsidR="00C25609">
              <w:rPr>
                <w:rFonts w:ascii="Calibri" w:eastAsia="Calibri" w:hAnsi="Calibri" w:cs="Calibri"/>
                <w:lang w:eastAsia="nl-NL"/>
              </w:rPr>
              <w:t>onderzocht</w:t>
            </w:r>
            <w:r w:rsidR="00527F1A">
              <w:rPr>
                <w:rFonts w:ascii="Calibri" w:eastAsia="Calibri" w:hAnsi="Calibri" w:cs="Calibri"/>
                <w:lang w:eastAsia="nl-NL"/>
              </w:rPr>
              <w:t xml:space="preserve"> bij 1 van mijn coachstudenten.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0809FE4" w14:textId="7A02CDA1" w:rsidR="002C4E45" w:rsidRDefault="00E74F62" w:rsidP="002C4E45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  <w:p w14:paraId="76A77E6C" w14:textId="00278611" w:rsidR="009F0D5B" w:rsidRDefault="00527F1A" w:rsidP="00527F1A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Golden cirkel:</w:t>
            </w:r>
            <w:r>
              <w:rPr>
                <w:lang w:eastAsia="nl-NL"/>
              </w:rPr>
              <w:br/>
            </w:r>
          </w:p>
          <w:p w14:paraId="14591FBA" w14:textId="77777777" w:rsidR="009F0D5B" w:rsidRDefault="009F0D5B" w:rsidP="009F0D5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verslag beoordelen</w:t>
            </w:r>
          </w:p>
          <w:p w14:paraId="3182ADE5" w14:textId="37A81295" w:rsidR="00E74F62" w:rsidRPr="009F0D5B" w:rsidRDefault="009F0D5B" w:rsidP="009F0D5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v</w:t>
            </w:r>
            <w:r w:rsidR="001B320D">
              <w:rPr>
                <w:lang w:eastAsia="nl-NL"/>
              </w:rPr>
              <w:t xml:space="preserve">log visie en BPV </w:t>
            </w:r>
            <w:r w:rsidR="00527F1A" w:rsidRPr="009F0D5B">
              <w:rPr>
                <w:lang w:eastAsia="nl-NL"/>
              </w:rPr>
              <w:br/>
            </w:r>
          </w:p>
        </w:tc>
      </w:tr>
      <w:tr w:rsidR="00E74F62" w14:paraId="376693C9" w14:textId="77777777" w:rsidTr="00E74F62">
        <w:trPr>
          <w:trHeight w:val="193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8BCD"/>
            <w:hideMark/>
          </w:tcPr>
          <w:p w14:paraId="63E346BF" w14:textId="77777777" w:rsidR="00E74F62" w:rsidRDefault="00E74F62">
            <w:pPr>
              <w:spacing w:line="240" w:lineRule="auto"/>
              <w:ind w:left="1"/>
              <w:rPr>
                <w:lang w:eastAsia="nl-N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nl-NL"/>
              </w:rPr>
              <w:lastRenderedPageBreak/>
              <w:t>Originaliteit en inzichten</w:t>
            </w:r>
            <w:r>
              <w:rPr>
                <w:rFonts w:ascii="Calibri" w:eastAsia="Calibri" w:hAnsi="Calibri" w:cs="Calibri"/>
                <w:sz w:val="20"/>
                <w:lang w:eastAsia="nl-N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F444" w14:textId="77777777" w:rsidR="00E74F62" w:rsidRDefault="00E74F62">
            <w:pPr>
              <w:spacing w:line="240" w:lineRule="auto"/>
              <w:ind w:left="4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973E" w14:textId="77777777" w:rsidR="00E74F62" w:rsidRDefault="00E74F62">
            <w:pPr>
              <w:spacing w:line="285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Er is gewerkt vanuit persoonlijke en professionele vraagstukken.  </w:t>
            </w:r>
          </w:p>
          <w:p w14:paraId="0426E464" w14:textId="77777777" w:rsidR="00E74F62" w:rsidRDefault="00E74F62">
            <w:pPr>
              <w:spacing w:line="285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Drijfveren en visie zijn gekoppeld aan de eigen ontwikkeling. </w:t>
            </w:r>
          </w:p>
          <w:p w14:paraId="63149303" w14:textId="77777777" w:rsidR="00E74F62" w:rsidRDefault="00E74F62">
            <w:pPr>
              <w:spacing w:line="240" w:lineRule="auto"/>
              <w:rPr>
                <w:lang w:eastAsia="nl-NL"/>
              </w:rPr>
            </w:pPr>
            <w:r>
              <w:rPr>
                <w:rFonts w:ascii="Calibri" w:eastAsia="Calibri" w:hAnsi="Calibri" w:cs="Calibri"/>
                <w:sz w:val="19"/>
                <w:lang w:eastAsia="nl-NL"/>
              </w:rPr>
              <w:t xml:space="preserve">Opgedane inzichten worden ontwikkelingsgericht gedeeld.  Er is een kritische houding aangetoond t.a.v. het eigen handelen en de eigen ontwikkeling.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C110B3" w14:textId="15792AC6" w:rsidR="002C2ADD" w:rsidRDefault="00223034">
            <w:pPr>
              <w:spacing w:line="240" w:lineRule="auto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Mijn persoonlijke leren zie je terug in de verslagen en vlogs die ik in periode 3 en 4 gemaakt hebt. </w:t>
            </w:r>
            <w:r w:rsidR="00B75419">
              <w:rPr>
                <w:rFonts w:ascii="Calibri" w:eastAsia="Calibri" w:hAnsi="Calibri" w:cs="Calibri"/>
                <w:lang w:eastAsia="nl-NL"/>
              </w:rPr>
              <w:t>Ik ben in de onderwijsvisie gedoken van de school en heb hierbij gekeken welke invloed de BPV hierop heeft.</w:t>
            </w:r>
            <w:r w:rsidR="002C2ADD">
              <w:rPr>
                <w:rFonts w:ascii="Calibri" w:eastAsia="Calibri" w:hAnsi="Calibri" w:cs="Calibri"/>
                <w:lang w:eastAsia="nl-NL"/>
              </w:rPr>
              <w:t xml:space="preserve"> Door mee te gaan met de BPV gesprekken ben ik bij een coachstudent tot nieuwe inzichten gekomen. </w:t>
            </w:r>
          </w:p>
          <w:p w14:paraId="14C7176C" w14:textId="4BCDD70E" w:rsidR="00E74F62" w:rsidRPr="00B270E6" w:rsidRDefault="00B75419">
            <w:pPr>
              <w:spacing w:line="240" w:lineRule="auto"/>
              <w:rPr>
                <w:rFonts w:ascii="Calibri" w:eastAsia="Calibri" w:hAnsi="Calibri" w:cs="Calibri"/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 xml:space="preserve">Daarnaast heb </w:t>
            </w:r>
            <w:r w:rsidR="002C2ADD">
              <w:rPr>
                <w:rFonts w:ascii="Calibri" w:eastAsia="Calibri" w:hAnsi="Calibri" w:cs="Calibri"/>
                <w:lang w:eastAsia="nl-NL"/>
              </w:rPr>
              <w:t xml:space="preserve">ik om mij persoonlijk en </w:t>
            </w:r>
            <w:r w:rsidR="00FF4475">
              <w:rPr>
                <w:rFonts w:ascii="Calibri" w:eastAsia="Calibri" w:hAnsi="Calibri" w:cs="Calibri"/>
                <w:lang w:eastAsia="nl-NL"/>
              </w:rPr>
              <w:t>professioneel</w:t>
            </w:r>
            <w:r w:rsidR="002C2ADD">
              <w:rPr>
                <w:rFonts w:ascii="Calibri" w:eastAsia="Calibri" w:hAnsi="Calibri" w:cs="Calibri"/>
                <w:lang w:eastAsia="nl-NL"/>
              </w:rPr>
              <w:t xml:space="preserve"> te ontwikkelen </w:t>
            </w:r>
            <w:r w:rsidR="00FF4475">
              <w:rPr>
                <w:rFonts w:ascii="Calibri" w:eastAsia="Calibri" w:hAnsi="Calibri" w:cs="Calibri"/>
                <w:lang w:eastAsia="nl-NL"/>
              </w:rPr>
              <w:t xml:space="preserve">deze student als voorbeeld genomen om te laten zien wat ik doe op gebied van coaching en begeleiden.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DA57C9" w14:textId="42A5E654" w:rsidR="00E74F62" w:rsidRDefault="00E74F62">
            <w:pPr>
              <w:spacing w:line="240" w:lineRule="auto"/>
              <w:ind w:left="2"/>
              <w:rPr>
                <w:lang w:eastAsia="nl-NL"/>
              </w:rPr>
            </w:pPr>
            <w:r>
              <w:rPr>
                <w:rFonts w:ascii="Calibri" w:eastAsia="Calibri" w:hAnsi="Calibri" w:cs="Calibri"/>
                <w:lang w:eastAsia="nl-NL"/>
              </w:rPr>
              <w:t>V</w:t>
            </w:r>
            <w:r w:rsidR="00B270E6">
              <w:rPr>
                <w:rFonts w:ascii="Calibri" w:eastAsia="Calibri" w:hAnsi="Calibri" w:cs="Calibri"/>
                <w:lang w:eastAsia="nl-NL"/>
              </w:rPr>
              <w:t xml:space="preserve">log Visie Vonk + BPV &amp; eigen visie onderwijs </w:t>
            </w:r>
            <w:r w:rsidR="00FF4475">
              <w:rPr>
                <w:rFonts w:ascii="Calibri" w:eastAsia="Calibri" w:hAnsi="Calibri" w:cs="Calibri"/>
                <w:lang w:eastAsia="nl-NL"/>
              </w:rPr>
              <w:br/>
            </w:r>
            <w:r w:rsidR="00FF4475">
              <w:rPr>
                <w:lang w:eastAsia="nl-NL"/>
              </w:rPr>
              <w:t>kopje</w:t>
            </w:r>
            <w:r w:rsidR="0000167C">
              <w:rPr>
                <w:lang w:eastAsia="nl-NL"/>
              </w:rPr>
              <w:t xml:space="preserve"> – B.4 </w:t>
            </w:r>
            <w:r w:rsidR="0000167C">
              <w:rPr>
                <w:lang w:eastAsia="nl-NL"/>
              </w:rPr>
              <w:br/>
            </w:r>
            <w:r w:rsidR="0000167C">
              <w:rPr>
                <w:lang w:eastAsia="nl-NL"/>
              </w:rPr>
              <w:br/>
            </w:r>
          </w:p>
        </w:tc>
      </w:tr>
    </w:tbl>
    <w:p w14:paraId="754050B8" w14:textId="77777777" w:rsidR="00E74F62" w:rsidRDefault="00E74F62" w:rsidP="00E74F62">
      <w:pPr>
        <w:spacing w:after="187"/>
        <w:ind w:left="21"/>
        <w:jc w:val="both"/>
      </w:pPr>
      <w:r>
        <w:rPr>
          <w:rFonts w:ascii="Calibri" w:eastAsia="Calibri" w:hAnsi="Calibri" w:cs="Calibri"/>
        </w:rPr>
        <w:t xml:space="preserve"> </w:t>
      </w:r>
    </w:p>
    <w:p w14:paraId="3F65A6B8" w14:textId="77777777" w:rsidR="00E74F62" w:rsidRDefault="00E74F62" w:rsidP="00E74F62">
      <w:pPr>
        <w:spacing w:after="187"/>
        <w:ind w:left="21"/>
        <w:jc w:val="both"/>
      </w:pPr>
      <w:r>
        <w:rPr>
          <w:rFonts w:ascii="Calibri" w:eastAsia="Calibri" w:hAnsi="Calibri" w:cs="Calibri"/>
        </w:rPr>
        <w:t xml:space="preserve"> </w:t>
      </w:r>
    </w:p>
    <w:p w14:paraId="39B9AEB2" w14:textId="77777777" w:rsidR="00E74F62" w:rsidRDefault="00E74F62" w:rsidP="00E74F62">
      <w:pPr>
        <w:spacing w:after="26"/>
        <w:ind w:left="21"/>
        <w:jc w:val="both"/>
      </w:pPr>
      <w:r>
        <w:rPr>
          <w:rFonts w:ascii="Calibri" w:eastAsia="Calibri" w:hAnsi="Calibri" w:cs="Calibri"/>
        </w:rPr>
        <w:t xml:space="preserve"> </w:t>
      </w:r>
    </w:p>
    <w:p w14:paraId="0C9716D9" w14:textId="567F27BF" w:rsidR="009B1117" w:rsidRDefault="009B1117" w:rsidP="00C25962">
      <w:pPr>
        <w:spacing w:after="28"/>
        <w:ind w:left="21"/>
        <w:jc w:val="both"/>
      </w:pPr>
    </w:p>
    <w:sectPr w:rsidR="009B1117" w:rsidSect="00E74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A76B" w14:textId="77777777" w:rsidR="001F2D01" w:rsidRDefault="001F2D01" w:rsidP="00E27F6D">
      <w:pPr>
        <w:spacing w:after="0" w:line="240" w:lineRule="auto"/>
      </w:pPr>
      <w:r>
        <w:separator/>
      </w:r>
    </w:p>
  </w:endnote>
  <w:endnote w:type="continuationSeparator" w:id="0">
    <w:p w14:paraId="5C7B773D" w14:textId="77777777" w:rsidR="001F2D01" w:rsidRDefault="001F2D01" w:rsidP="00E2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273D" w14:textId="77777777" w:rsidR="001F2D01" w:rsidRDefault="001F2D01" w:rsidP="00E27F6D">
      <w:pPr>
        <w:spacing w:after="0" w:line="240" w:lineRule="auto"/>
      </w:pPr>
      <w:r>
        <w:separator/>
      </w:r>
    </w:p>
  </w:footnote>
  <w:footnote w:type="continuationSeparator" w:id="0">
    <w:p w14:paraId="74544BE1" w14:textId="77777777" w:rsidR="001F2D01" w:rsidRDefault="001F2D01" w:rsidP="00E2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B3"/>
    <w:multiLevelType w:val="hybridMultilevel"/>
    <w:tmpl w:val="9F2A79C8"/>
    <w:lvl w:ilvl="0" w:tplc="85A45D3C">
      <w:start w:val="1"/>
      <w:numFmt w:val="upperLetter"/>
      <w:lvlText w:val="%1"/>
      <w:lvlJc w:val="left"/>
      <w:pPr>
        <w:ind w:left="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3614EC18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1A6CDF9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1CB22A1A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6EA87D36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032ABE78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727C790E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754EA366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EA6CF144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A25C84"/>
    <w:multiLevelType w:val="hybridMultilevel"/>
    <w:tmpl w:val="153E69F4"/>
    <w:lvl w:ilvl="0" w:tplc="495A70C0">
      <w:start w:val="1"/>
      <w:numFmt w:val="upperLetter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D8665F18">
      <w:start w:val="1"/>
      <w:numFmt w:val="lowerLetter"/>
      <w:lvlText w:val="%2"/>
      <w:lvlJc w:val="left"/>
      <w:pPr>
        <w:ind w:left="1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7A0CA646">
      <w:start w:val="1"/>
      <w:numFmt w:val="lowerRoman"/>
      <w:lvlText w:val="%3"/>
      <w:lvlJc w:val="left"/>
      <w:pPr>
        <w:ind w:left="1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57A4BF08">
      <w:start w:val="1"/>
      <w:numFmt w:val="decimal"/>
      <w:lvlText w:val="%4"/>
      <w:lvlJc w:val="left"/>
      <w:pPr>
        <w:ind w:left="2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11D0CAA0">
      <w:start w:val="1"/>
      <w:numFmt w:val="lowerLetter"/>
      <w:lvlText w:val="%5"/>
      <w:lvlJc w:val="left"/>
      <w:pPr>
        <w:ind w:left="3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04FA5234">
      <w:start w:val="1"/>
      <w:numFmt w:val="lowerRoman"/>
      <w:lvlText w:val="%6"/>
      <w:lvlJc w:val="left"/>
      <w:pPr>
        <w:ind w:left="4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0B0C4BC0">
      <w:start w:val="1"/>
      <w:numFmt w:val="decimal"/>
      <w:lvlText w:val="%7"/>
      <w:lvlJc w:val="left"/>
      <w:pPr>
        <w:ind w:left="4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8EEC752E">
      <w:start w:val="1"/>
      <w:numFmt w:val="lowerLetter"/>
      <w:lvlText w:val="%8"/>
      <w:lvlJc w:val="left"/>
      <w:pPr>
        <w:ind w:left="5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DD9403E8">
      <w:start w:val="1"/>
      <w:numFmt w:val="lowerRoman"/>
      <w:lvlText w:val="%9"/>
      <w:lvlJc w:val="left"/>
      <w:pPr>
        <w:ind w:left="62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3B4616"/>
    <w:multiLevelType w:val="hybridMultilevel"/>
    <w:tmpl w:val="B4A6B57A"/>
    <w:lvl w:ilvl="0" w:tplc="BA0CD0E0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2" w:hanging="360"/>
      </w:pPr>
    </w:lvl>
    <w:lvl w:ilvl="2" w:tplc="0413001B" w:tentative="1">
      <w:start w:val="1"/>
      <w:numFmt w:val="lowerRoman"/>
      <w:lvlText w:val="%3."/>
      <w:lvlJc w:val="right"/>
      <w:pPr>
        <w:ind w:left="1802" w:hanging="180"/>
      </w:pPr>
    </w:lvl>
    <w:lvl w:ilvl="3" w:tplc="0413000F" w:tentative="1">
      <w:start w:val="1"/>
      <w:numFmt w:val="decimal"/>
      <w:lvlText w:val="%4."/>
      <w:lvlJc w:val="left"/>
      <w:pPr>
        <w:ind w:left="2522" w:hanging="360"/>
      </w:pPr>
    </w:lvl>
    <w:lvl w:ilvl="4" w:tplc="04130019" w:tentative="1">
      <w:start w:val="1"/>
      <w:numFmt w:val="lowerLetter"/>
      <w:lvlText w:val="%5."/>
      <w:lvlJc w:val="left"/>
      <w:pPr>
        <w:ind w:left="3242" w:hanging="360"/>
      </w:pPr>
    </w:lvl>
    <w:lvl w:ilvl="5" w:tplc="0413001B" w:tentative="1">
      <w:start w:val="1"/>
      <w:numFmt w:val="lowerRoman"/>
      <w:lvlText w:val="%6."/>
      <w:lvlJc w:val="right"/>
      <w:pPr>
        <w:ind w:left="3962" w:hanging="180"/>
      </w:pPr>
    </w:lvl>
    <w:lvl w:ilvl="6" w:tplc="0413000F" w:tentative="1">
      <w:start w:val="1"/>
      <w:numFmt w:val="decimal"/>
      <w:lvlText w:val="%7."/>
      <w:lvlJc w:val="left"/>
      <w:pPr>
        <w:ind w:left="4682" w:hanging="360"/>
      </w:pPr>
    </w:lvl>
    <w:lvl w:ilvl="7" w:tplc="04130019" w:tentative="1">
      <w:start w:val="1"/>
      <w:numFmt w:val="lowerLetter"/>
      <w:lvlText w:val="%8."/>
      <w:lvlJc w:val="left"/>
      <w:pPr>
        <w:ind w:left="5402" w:hanging="360"/>
      </w:pPr>
    </w:lvl>
    <w:lvl w:ilvl="8" w:tplc="0413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50D411A8"/>
    <w:multiLevelType w:val="hybridMultilevel"/>
    <w:tmpl w:val="F8F208FE"/>
    <w:lvl w:ilvl="0" w:tplc="13528C6E">
      <w:start w:val="1"/>
      <w:numFmt w:val="upperLetter"/>
      <w:lvlText w:val="%1.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132" w:hanging="360"/>
      </w:pPr>
    </w:lvl>
    <w:lvl w:ilvl="2" w:tplc="0413001B" w:tentative="1">
      <w:start w:val="1"/>
      <w:numFmt w:val="lowerRoman"/>
      <w:lvlText w:val="%3."/>
      <w:lvlJc w:val="right"/>
      <w:pPr>
        <w:ind w:left="1852" w:hanging="180"/>
      </w:pPr>
    </w:lvl>
    <w:lvl w:ilvl="3" w:tplc="0413000F" w:tentative="1">
      <w:start w:val="1"/>
      <w:numFmt w:val="decimal"/>
      <w:lvlText w:val="%4."/>
      <w:lvlJc w:val="left"/>
      <w:pPr>
        <w:ind w:left="2572" w:hanging="360"/>
      </w:pPr>
    </w:lvl>
    <w:lvl w:ilvl="4" w:tplc="04130019" w:tentative="1">
      <w:start w:val="1"/>
      <w:numFmt w:val="lowerLetter"/>
      <w:lvlText w:val="%5."/>
      <w:lvlJc w:val="left"/>
      <w:pPr>
        <w:ind w:left="3292" w:hanging="360"/>
      </w:pPr>
    </w:lvl>
    <w:lvl w:ilvl="5" w:tplc="0413001B" w:tentative="1">
      <w:start w:val="1"/>
      <w:numFmt w:val="lowerRoman"/>
      <w:lvlText w:val="%6."/>
      <w:lvlJc w:val="right"/>
      <w:pPr>
        <w:ind w:left="4012" w:hanging="180"/>
      </w:pPr>
    </w:lvl>
    <w:lvl w:ilvl="6" w:tplc="0413000F" w:tentative="1">
      <w:start w:val="1"/>
      <w:numFmt w:val="decimal"/>
      <w:lvlText w:val="%7."/>
      <w:lvlJc w:val="left"/>
      <w:pPr>
        <w:ind w:left="4732" w:hanging="360"/>
      </w:pPr>
    </w:lvl>
    <w:lvl w:ilvl="7" w:tplc="04130019" w:tentative="1">
      <w:start w:val="1"/>
      <w:numFmt w:val="lowerLetter"/>
      <w:lvlText w:val="%8."/>
      <w:lvlJc w:val="left"/>
      <w:pPr>
        <w:ind w:left="5452" w:hanging="360"/>
      </w:pPr>
    </w:lvl>
    <w:lvl w:ilvl="8" w:tplc="0413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 w15:restartNumberingAfterBreak="0">
    <w:nsid w:val="517823CE"/>
    <w:multiLevelType w:val="hybridMultilevel"/>
    <w:tmpl w:val="86062256"/>
    <w:lvl w:ilvl="0" w:tplc="42F0667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6B2F"/>
    <w:multiLevelType w:val="hybridMultilevel"/>
    <w:tmpl w:val="8F3EE78A"/>
    <w:lvl w:ilvl="0" w:tplc="1CEAAE66">
      <w:start w:val="1"/>
      <w:numFmt w:val="upperLetter"/>
      <w:lvlText w:val="%1"/>
      <w:lvlJc w:val="left"/>
      <w:pPr>
        <w:ind w:left="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F512641E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5E880B06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620A7B80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76760EC6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3E0E280A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962E1118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0868EFC6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3674772A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7353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714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53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867356">
    <w:abstractNumId w:val="3"/>
  </w:num>
  <w:num w:numId="5" w16cid:durableId="1432432728">
    <w:abstractNumId w:val="2"/>
  </w:num>
  <w:num w:numId="6" w16cid:durableId="38124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62"/>
    <w:rsid w:val="0000167C"/>
    <w:rsid w:val="00006EA9"/>
    <w:rsid w:val="000476B9"/>
    <w:rsid w:val="000A3430"/>
    <w:rsid w:val="000A4B48"/>
    <w:rsid w:val="000E193B"/>
    <w:rsid w:val="00107629"/>
    <w:rsid w:val="00133FD7"/>
    <w:rsid w:val="0018592E"/>
    <w:rsid w:val="00196825"/>
    <w:rsid w:val="001B320D"/>
    <w:rsid w:val="001F2D01"/>
    <w:rsid w:val="002075DE"/>
    <w:rsid w:val="00210854"/>
    <w:rsid w:val="00223034"/>
    <w:rsid w:val="0027295E"/>
    <w:rsid w:val="002B0B49"/>
    <w:rsid w:val="002C2ADD"/>
    <w:rsid w:val="002C4E45"/>
    <w:rsid w:val="00323A31"/>
    <w:rsid w:val="00337C99"/>
    <w:rsid w:val="00396575"/>
    <w:rsid w:val="003A2BEE"/>
    <w:rsid w:val="003A4571"/>
    <w:rsid w:val="003B55F2"/>
    <w:rsid w:val="003C1E74"/>
    <w:rsid w:val="00455A91"/>
    <w:rsid w:val="00466FF9"/>
    <w:rsid w:val="004715F0"/>
    <w:rsid w:val="00472D9A"/>
    <w:rsid w:val="004957ED"/>
    <w:rsid w:val="00503841"/>
    <w:rsid w:val="00515218"/>
    <w:rsid w:val="00524AC6"/>
    <w:rsid w:val="00527F1A"/>
    <w:rsid w:val="00536C3C"/>
    <w:rsid w:val="005D2074"/>
    <w:rsid w:val="0065481C"/>
    <w:rsid w:val="006B742D"/>
    <w:rsid w:val="006D0BA4"/>
    <w:rsid w:val="006D5536"/>
    <w:rsid w:val="006E473B"/>
    <w:rsid w:val="00707828"/>
    <w:rsid w:val="00716E0C"/>
    <w:rsid w:val="007300F7"/>
    <w:rsid w:val="007476CF"/>
    <w:rsid w:val="007664E0"/>
    <w:rsid w:val="007B4063"/>
    <w:rsid w:val="007C70F9"/>
    <w:rsid w:val="007E12E4"/>
    <w:rsid w:val="007F1AF0"/>
    <w:rsid w:val="0085058E"/>
    <w:rsid w:val="00850A5A"/>
    <w:rsid w:val="008A48C3"/>
    <w:rsid w:val="008B0FCD"/>
    <w:rsid w:val="008D1B93"/>
    <w:rsid w:val="00923280"/>
    <w:rsid w:val="00972A23"/>
    <w:rsid w:val="009B1117"/>
    <w:rsid w:val="009B177B"/>
    <w:rsid w:val="009F0D5B"/>
    <w:rsid w:val="009F0F9A"/>
    <w:rsid w:val="00A2013A"/>
    <w:rsid w:val="00A63488"/>
    <w:rsid w:val="00A72501"/>
    <w:rsid w:val="00A843E0"/>
    <w:rsid w:val="00AA609C"/>
    <w:rsid w:val="00AE66C5"/>
    <w:rsid w:val="00B14725"/>
    <w:rsid w:val="00B270E6"/>
    <w:rsid w:val="00B53058"/>
    <w:rsid w:val="00B55E1C"/>
    <w:rsid w:val="00B75419"/>
    <w:rsid w:val="00BA48DA"/>
    <w:rsid w:val="00BA73AD"/>
    <w:rsid w:val="00BB35FE"/>
    <w:rsid w:val="00BB4523"/>
    <w:rsid w:val="00BD0ADB"/>
    <w:rsid w:val="00BD22A4"/>
    <w:rsid w:val="00BE59A6"/>
    <w:rsid w:val="00BF1519"/>
    <w:rsid w:val="00C1076F"/>
    <w:rsid w:val="00C12C14"/>
    <w:rsid w:val="00C25609"/>
    <w:rsid w:val="00C25962"/>
    <w:rsid w:val="00C34D2F"/>
    <w:rsid w:val="00C65133"/>
    <w:rsid w:val="00C82E1E"/>
    <w:rsid w:val="00CA13E8"/>
    <w:rsid w:val="00CD5E98"/>
    <w:rsid w:val="00D10054"/>
    <w:rsid w:val="00D21AA5"/>
    <w:rsid w:val="00D32511"/>
    <w:rsid w:val="00D47FA0"/>
    <w:rsid w:val="00D51CF6"/>
    <w:rsid w:val="00D94CA9"/>
    <w:rsid w:val="00DE273D"/>
    <w:rsid w:val="00DF23EC"/>
    <w:rsid w:val="00E220EE"/>
    <w:rsid w:val="00E25F16"/>
    <w:rsid w:val="00E27F6D"/>
    <w:rsid w:val="00E52768"/>
    <w:rsid w:val="00E74F62"/>
    <w:rsid w:val="00EA57B9"/>
    <w:rsid w:val="00EB21FE"/>
    <w:rsid w:val="00EC4E4D"/>
    <w:rsid w:val="00EE5057"/>
    <w:rsid w:val="00F07B39"/>
    <w:rsid w:val="00F614F6"/>
    <w:rsid w:val="00F75852"/>
    <w:rsid w:val="00F81F08"/>
    <w:rsid w:val="00FE48C5"/>
    <w:rsid w:val="00FF0D57"/>
    <w:rsid w:val="00FF43E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730"/>
  <w15:chartTrackingRefBased/>
  <w15:docId w15:val="{A76285DB-DBFC-4972-8743-28D13F3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F62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74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F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Grid">
    <w:name w:val="TableGrid"/>
    <w:rsid w:val="00E74F62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2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7F6D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2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7F6D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F75852"/>
    <w:pPr>
      <w:ind w:left="720"/>
      <w:contextualSpacing/>
    </w:pPr>
  </w:style>
  <w:style w:type="paragraph" w:styleId="Geenafstand">
    <w:name w:val="No Spacing"/>
    <w:uiPriority w:val="1"/>
    <w:qFormat/>
    <w:rsid w:val="00F81F0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Geven</dc:creator>
  <cp:keywords/>
  <dc:description/>
  <cp:lastModifiedBy>Merel Geven</cp:lastModifiedBy>
  <cp:revision>2</cp:revision>
  <dcterms:created xsi:type="dcterms:W3CDTF">2023-12-11T08:14:00Z</dcterms:created>
  <dcterms:modified xsi:type="dcterms:W3CDTF">2023-12-11T08:14:00Z</dcterms:modified>
</cp:coreProperties>
</file>